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C45" w:rsidRDefault="00FB4C45" w:rsidP="00FB4C4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№1.</w:t>
      </w:r>
      <w:r w:rsidR="00230615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C35476" w:rsidRDefault="00C35476" w:rsidP="00C354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РОССИЙСКОЙ ФЕДЕРАЦИИ </w:t>
      </w:r>
    </w:p>
    <w:p w:rsidR="00C35476" w:rsidRDefault="00C35476" w:rsidP="00C354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</w:t>
      </w:r>
    </w:p>
    <w:p w:rsidR="00521F59" w:rsidRDefault="00C35476" w:rsidP="00C354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19 февраля 2024 г. N 31-2/200</w:t>
      </w:r>
    </w:p>
    <w:p w:rsidR="00C35476" w:rsidRDefault="00C35476" w:rsidP="00C354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МЕТОДИЧЕСКИХ РЕКОМЕНДАЦИЯХ ПО СПОСОБАМ ОПЛАТЫ МЕДИЦИНСКОЙ ПОМОЩИ ЗА СЧЕТ СРЕДСТВ ОБЯЗАТЕЛЬНОГО МЕДИЦИНСКОГО СТРАХОВАНИЯ</w:t>
      </w:r>
    </w:p>
    <w:p w:rsidR="00C35476" w:rsidRDefault="00C35476" w:rsidP="00C35476">
      <w:pPr>
        <w:jc w:val="center"/>
        <w:rPr>
          <w:rFonts w:ascii="Times New Roman" w:hAnsi="Times New Roman" w:cs="Times New Roman"/>
          <w:b/>
        </w:rPr>
      </w:pPr>
    </w:p>
    <w:p w:rsidR="00C35476" w:rsidRDefault="00C35476" w:rsidP="00C35476">
      <w:pPr>
        <w:jc w:val="center"/>
        <w:rPr>
          <w:rFonts w:ascii="Times New Roman" w:hAnsi="Times New Roman" w:cs="Times New Roman"/>
          <w:b/>
        </w:rPr>
      </w:pPr>
      <w:r w:rsidRPr="00C35476">
        <w:rPr>
          <w:rFonts w:ascii="Times New Roman" w:hAnsi="Times New Roman" w:cs="Times New Roman"/>
          <w:b/>
        </w:rPr>
        <w:t>II. СПОСОБЫ ОПЛАТЫ ПЕРВИЧНОЙ МЕДИКО-САНИТАРНОЙ ПОМОЩИ, В ТОМ ЧИСЛЕ НА ОСНОВЕ ПОДУШЕВОГО НОРМАТИВА ФИНАНСИРОВАНИЯ НА ПРИКРЕПИВШИХСЯ ЛИЦ</w:t>
      </w:r>
    </w:p>
    <w:p w:rsidR="00C35476" w:rsidRDefault="00C35476" w:rsidP="00C35476">
      <w:pPr>
        <w:jc w:val="center"/>
        <w:rPr>
          <w:rFonts w:ascii="Times New Roman" w:hAnsi="Times New Roman" w:cs="Times New Roman"/>
          <w:b/>
        </w:rPr>
      </w:pPr>
    </w:p>
    <w:p w:rsidR="00C35476" w:rsidRPr="00FD3C03" w:rsidRDefault="00C35476" w:rsidP="00C35476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2.3. Правила применения коэффициентов дифференциации подушевого норматива финансирования  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Подушевые нормативы финансирования для каждой медицинской организации должны определяться дифференцированно с учетом предусмотренных пунктом 5.1. Требований коэффициентов.  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>С учетом объективных, экономически обоснованных критериев и расчетов, выполненных в соответствии с Методикой расчета тарифов, коэффициенты дифференциации подушевого норматива финансирования могут определяться дифференцированно, в том числе в зависимости от уровня (подуровня) медицинской организации с установлением коэффициентов по каждому подуровню.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финансирования: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 1) коэффициенты дифференциации на прикрепившихся к медицинской организации лиц с учетом наличия подразделений, </w:t>
      </w:r>
      <w:proofErr w:type="gramStart"/>
      <w:r w:rsidRPr="00FD3C03">
        <w:rPr>
          <w:rFonts w:ascii="Times New Roman" w:hAnsi="Times New Roman" w:cs="Times New Roman"/>
          <w:sz w:val="24"/>
          <w:szCs w:val="24"/>
        </w:rPr>
        <w:t>расположенных  в</w:t>
      </w:r>
      <w:proofErr w:type="gramEnd"/>
      <w:r w:rsidRPr="00FD3C03">
        <w:rPr>
          <w:rFonts w:ascii="Times New Roman" w:hAnsi="Times New Roman" w:cs="Times New Roman"/>
          <w:sz w:val="24"/>
          <w:szCs w:val="24"/>
        </w:rPr>
        <w:t xml:space="preserve"> сельской местности, отдаленных территориях, поселках городского типа  и малых городах с численностью населения до 50 тысяч человек, и расходов на их содержание и оплату труда персонала (далее –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КДот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>); (рассчитываются  в соответствии с пунктом 2.5 настоящего раздела рекомендаций);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 2) коэффициенты половозрастного состава (далее –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>); (рассчитываются в соответствии с пунктом 2.4 настоящего раздела рекомендаций);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 3) коэффициенты уровня расходов медицинских организаций (далее –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>) (при необходимости);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 4)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(далее –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КДзп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) (при необходимости); 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5) коэффициенты дифференциации (в случае, если коэффициент дифференциации не является единым для всей территории субъекта Российской Федерации - значение коэффициента </w:t>
      </w:r>
      <w:r w:rsidRPr="00FD3C03">
        <w:rPr>
          <w:rFonts w:ascii="Times New Roman" w:hAnsi="Times New Roman" w:cs="Times New Roman"/>
          <w:sz w:val="24"/>
          <w:szCs w:val="24"/>
        </w:rPr>
        <w:lastRenderedPageBreak/>
        <w:t xml:space="preserve">дифференциации по территориям оказания медицинской помощи устанавливается для каждой медицинской организации). 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При расчете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могут учитываться плотность расселения обслуживаемого населения, транспортная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 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В случае принятия Комиссией решения о неприменении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FD3C03">
        <w:rPr>
          <w:rFonts w:ascii="Times New Roman" w:hAnsi="Times New Roman" w:cs="Times New Roman"/>
          <w:sz w:val="24"/>
          <w:szCs w:val="24"/>
        </w:rPr>
        <w:t>КДзп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>,  в</w:t>
      </w:r>
      <w:proofErr w:type="gramEnd"/>
      <w:r w:rsidRPr="00FD3C03">
        <w:rPr>
          <w:rFonts w:ascii="Times New Roman" w:hAnsi="Times New Roman" w:cs="Times New Roman"/>
          <w:sz w:val="24"/>
          <w:szCs w:val="24"/>
        </w:rPr>
        <w:t xml:space="preserve"> тарифном соглашении указывается, что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КДзп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для всех медицинских организаций, использующих соответствующий способ оплаты, принимается равным 1.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 В случае использования в субъекте Российской Федерации при расчете дифференцированного подушевого норматива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для соответствующей группы медицинских организаций. Значения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для групп медицинских организаций рекомендуется рассчитывать с учетом численности прикрепленного населения медицинской организацией. </w:t>
      </w:r>
    </w:p>
    <w:p w:rsidR="00FD3C03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КДзп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 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1). </w:t>
      </w:r>
    </w:p>
    <w:p w:rsidR="000B5554" w:rsidRDefault="00C35476" w:rsidP="00C354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КДур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D3C03">
        <w:rPr>
          <w:rFonts w:ascii="Times New Roman" w:hAnsi="Times New Roman" w:cs="Times New Roman"/>
          <w:sz w:val="24"/>
          <w:szCs w:val="24"/>
        </w:rPr>
        <w:t>КДзп</w:t>
      </w:r>
      <w:proofErr w:type="spellEnd"/>
      <w:r w:rsidRPr="00FD3C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3C03">
        <w:rPr>
          <w:rFonts w:ascii="Times New Roman" w:hAnsi="Times New Roman" w:cs="Times New Roman"/>
          <w:sz w:val="24"/>
          <w:szCs w:val="24"/>
        </w:rPr>
        <w:t>устанавливаются  в</w:t>
      </w:r>
      <w:proofErr w:type="gramEnd"/>
      <w:r w:rsidRPr="00FD3C03">
        <w:rPr>
          <w:rFonts w:ascii="Times New Roman" w:hAnsi="Times New Roman" w:cs="Times New Roman"/>
          <w:sz w:val="24"/>
          <w:szCs w:val="24"/>
        </w:rPr>
        <w:t xml:space="preserve"> размере не менее 1 для следующих медицинских организаций:</w:t>
      </w:r>
    </w:p>
    <w:p w:rsidR="000B5554" w:rsidRDefault="00C35476" w:rsidP="0027702F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 - федеральные медицинские организации;</w:t>
      </w:r>
    </w:p>
    <w:p w:rsidR="000B5554" w:rsidRDefault="00C35476" w:rsidP="0027702F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- негосударственные медицинские организации, являющиеся единственными медицинскими организациями в конкретном населенном пункте; </w:t>
      </w:r>
    </w:p>
    <w:p w:rsidR="000B5554" w:rsidRDefault="00C35476" w:rsidP="0027702F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- центральные районные, районные (в том числе межрайонные) и участковые больницы, обслуживающие взрослое население; </w:t>
      </w:r>
    </w:p>
    <w:p w:rsidR="0009535A" w:rsidRDefault="00C35476" w:rsidP="005A42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 xml:space="preserve">- медицинские организации, обслуживающие только детское население. </w:t>
      </w:r>
    </w:p>
    <w:p w:rsidR="00C35476" w:rsidRPr="00FD3C03" w:rsidRDefault="00C35476" w:rsidP="005A42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C03">
        <w:rPr>
          <w:rFonts w:ascii="Times New Roman" w:hAnsi="Times New Roman" w:cs="Times New Roman"/>
          <w:sz w:val="24"/>
          <w:szCs w:val="24"/>
        </w:rPr>
        <w:t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недопустимо.</w:t>
      </w:r>
    </w:p>
    <w:sectPr w:rsidR="00C35476" w:rsidRPr="00FD3C03" w:rsidSect="00FB4C45">
      <w:pgSz w:w="11906" w:h="16838"/>
      <w:pgMar w:top="1134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76"/>
    <w:rsid w:val="0009535A"/>
    <w:rsid w:val="000B5554"/>
    <w:rsid w:val="00230615"/>
    <w:rsid w:val="0027702F"/>
    <w:rsid w:val="005A42C4"/>
    <w:rsid w:val="00C30E66"/>
    <w:rsid w:val="00C35476"/>
    <w:rsid w:val="00DA4ADE"/>
    <w:rsid w:val="00F423F6"/>
    <w:rsid w:val="00FB4C45"/>
    <w:rsid w:val="00FD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55437-FB11-4154-98BA-08949F59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2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8</cp:revision>
  <cp:lastPrinted>2024-02-28T06:05:00Z</cp:lastPrinted>
  <dcterms:created xsi:type="dcterms:W3CDTF">2024-02-27T13:45:00Z</dcterms:created>
  <dcterms:modified xsi:type="dcterms:W3CDTF">2024-02-29T07:01:00Z</dcterms:modified>
</cp:coreProperties>
</file>